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10 mln euro lub całkowity bilans roczny nie przekracza 10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201</w:t>
      </w:r>
      <w:r w:rsidR="00CC7312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4F4925">
        <w:rPr>
          <w:rFonts w:ascii="Arial" w:hAnsi="Arial" w:cs="Arial"/>
          <w:sz w:val="18"/>
          <w:szCs w:val="18"/>
        </w:rPr>
        <w:t xml:space="preserve"> r.</w:t>
      </w:r>
      <w:r w:rsidR="004F4925">
        <w:rPr>
          <w:rFonts w:ascii="Arial" w:hAnsi="Arial" w:cs="Arial"/>
          <w:sz w:val="18"/>
          <w:szCs w:val="18"/>
        </w:rPr>
        <w:t xml:space="preserve">       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>(miejscowość)                                       ( data)                                                             (podpis i pieczątka imienna uprawnionego przedstawiciela Wykonawcy)</w:t>
      </w:r>
    </w:p>
    <w:sectPr w:rsidR="005E675A" w:rsidRPr="004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5A"/>
    <w:rsid w:val="00102AD0"/>
    <w:rsid w:val="00132F0D"/>
    <w:rsid w:val="002B3248"/>
    <w:rsid w:val="003130C7"/>
    <w:rsid w:val="004E24DD"/>
    <w:rsid w:val="004F4925"/>
    <w:rsid w:val="005E675A"/>
    <w:rsid w:val="00821207"/>
    <w:rsid w:val="00B35089"/>
    <w:rsid w:val="00CC7312"/>
    <w:rsid w:val="00DC7BED"/>
    <w:rsid w:val="00F3371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63EA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3</cp:revision>
  <dcterms:created xsi:type="dcterms:W3CDTF">2019-06-24T08:43:00Z</dcterms:created>
  <dcterms:modified xsi:type="dcterms:W3CDTF">2019-10-16T11:59:00Z</dcterms:modified>
</cp:coreProperties>
</file>